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73" w:rsidRPr="00D56968" w:rsidRDefault="00D56968" w:rsidP="00D56968">
      <w:pPr>
        <w:pStyle w:val="a5"/>
        <w:jc w:val="center"/>
        <w:rPr>
          <w:rFonts w:ascii="Arial" w:hAnsi="Arial" w:cs="Arial"/>
          <w:b/>
          <w:bCs/>
          <w:color w:val="000000"/>
          <w:u w:color="000000"/>
        </w:rPr>
      </w:pPr>
      <w:r w:rsidRPr="00D56968">
        <w:rPr>
          <w:rFonts w:ascii="Arial" w:hAnsi="Arial" w:cs="Arial"/>
          <w:noProof/>
        </w:rPr>
        <w:drawing>
          <wp:inline distT="0" distB="0" distL="0" distR="0" wp14:anchorId="236EC298" wp14:editId="504E7A4D">
            <wp:extent cx="5936615" cy="67500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E73" w:rsidRPr="00D56968" w:rsidRDefault="00673E73">
      <w:pPr>
        <w:pStyle w:val="a5"/>
        <w:rPr>
          <w:rFonts w:ascii="Arial" w:hAnsi="Arial" w:cs="Arial"/>
          <w:b/>
          <w:bCs/>
          <w:color w:val="000000"/>
          <w:u w:color="000000"/>
        </w:rPr>
      </w:pPr>
    </w:p>
    <w:p w:rsidR="00673E73" w:rsidRPr="00D56968" w:rsidRDefault="00673E73">
      <w:pPr>
        <w:pStyle w:val="a5"/>
        <w:rPr>
          <w:rFonts w:ascii="Arial" w:hAnsi="Arial" w:cs="Arial"/>
          <w:b/>
          <w:bCs/>
          <w:color w:val="000000"/>
          <w:u w:color="000000"/>
        </w:rPr>
      </w:pPr>
    </w:p>
    <w:p w:rsidR="00673E73" w:rsidRPr="00D56968" w:rsidRDefault="00673E73">
      <w:pPr>
        <w:pStyle w:val="a5"/>
        <w:rPr>
          <w:rFonts w:ascii="Arial" w:hAnsi="Arial" w:cs="Arial"/>
          <w:b/>
          <w:bCs/>
          <w:color w:val="000000"/>
          <w:u w:color="000000"/>
        </w:rPr>
      </w:pPr>
    </w:p>
    <w:p w:rsidR="00673E73" w:rsidRPr="00D56968" w:rsidRDefault="00673E73">
      <w:pPr>
        <w:pStyle w:val="a5"/>
        <w:ind w:left="0"/>
        <w:rPr>
          <w:rFonts w:ascii="Arial" w:hAnsi="Arial" w:cs="Arial"/>
          <w:b/>
          <w:bCs/>
          <w:color w:val="000000"/>
          <w:u w:color="000000"/>
        </w:rPr>
      </w:pPr>
    </w:p>
    <w:p w:rsidR="00673E73" w:rsidRPr="00D56968" w:rsidRDefault="00C4337B">
      <w:pPr>
        <w:pStyle w:val="a5"/>
        <w:ind w:left="0"/>
        <w:jc w:val="center"/>
        <w:rPr>
          <w:rFonts w:ascii="Arial" w:hAnsi="Arial" w:cs="Arial"/>
          <w:b/>
          <w:bCs/>
          <w:color w:val="000000"/>
          <w:u w:color="000000"/>
        </w:rPr>
      </w:pPr>
      <w:r w:rsidRPr="00D56968">
        <w:rPr>
          <w:rFonts w:ascii="Arial" w:hAnsi="Arial" w:cs="Arial"/>
          <w:b/>
          <w:bCs/>
          <w:color w:val="000000"/>
          <w:u w:color="000000"/>
        </w:rPr>
        <w:t>ТЕСТ</w:t>
      </w:r>
    </w:p>
    <w:p w:rsidR="00673E73" w:rsidRPr="00D56968" w:rsidRDefault="00673E73">
      <w:pPr>
        <w:pStyle w:val="a5"/>
        <w:ind w:left="0"/>
        <w:jc w:val="center"/>
        <w:rPr>
          <w:rFonts w:ascii="Arial" w:hAnsi="Arial" w:cs="Arial"/>
          <w:b/>
          <w:bCs/>
          <w:color w:val="000000"/>
          <w:u w:color="000000"/>
        </w:rPr>
      </w:pPr>
    </w:p>
    <w:p w:rsidR="00673E73" w:rsidRPr="00D56968" w:rsidRDefault="00673E73">
      <w:pPr>
        <w:pStyle w:val="a5"/>
        <w:ind w:left="0"/>
        <w:jc w:val="center"/>
        <w:rPr>
          <w:rFonts w:ascii="Arial" w:hAnsi="Arial" w:cs="Arial"/>
          <w:b/>
          <w:bCs/>
          <w:color w:val="000000"/>
          <w:u w:color="000000"/>
        </w:rPr>
      </w:pPr>
    </w:p>
    <w:p w:rsidR="00673E73" w:rsidRPr="00D56968" w:rsidRDefault="00C4337B">
      <w:pPr>
        <w:pStyle w:val="a5"/>
        <w:ind w:left="0"/>
        <w:jc w:val="center"/>
        <w:rPr>
          <w:rFonts w:ascii="Arial" w:hAnsi="Arial" w:cs="Arial"/>
          <w:b/>
          <w:bCs/>
          <w:color w:val="000000"/>
          <w:u w:color="000000"/>
        </w:rPr>
      </w:pPr>
      <w:r w:rsidRPr="00D56968">
        <w:rPr>
          <w:rFonts w:ascii="Arial" w:hAnsi="Arial" w:cs="Arial"/>
          <w:b/>
          <w:bCs/>
          <w:color w:val="000000"/>
          <w:u w:color="000000"/>
        </w:rPr>
        <w:t>ТЕМА 1. Личное финансовое планирование</w:t>
      </w:r>
    </w:p>
    <w:p w:rsidR="00673E73" w:rsidRPr="00D56968" w:rsidRDefault="00673E73">
      <w:pPr>
        <w:pStyle w:val="a5"/>
        <w:ind w:left="426"/>
        <w:rPr>
          <w:rFonts w:ascii="Arial" w:hAnsi="Arial" w:cs="Arial"/>
          <w:b/>
          <w:bCs/>
          <w:color w:val="000000"/>
          <w:u w:color="000000"/>
        </w:rPr>
      </w:pPr>
      <w:bookmarkStart w:id="0" w:name="_GoBack"/>
      <w:bookmarkEnd w:id="0"/>
    </w:p>
    <w:p w:rsidR="00673E73" w:rsidRPr="00D56968" w:rsidRDefault="00673E73">
      <w:pPr>
        <w:pStyle w:val="a5"/>
        <w:ind w:left="426"/>
        <w:rPr>
          <w:rFonts w:ascii="Arial" w:hAnsi="Arial" w:cs="Arial"/>
          <w:color w:val="000000"/>
          <w:u w:color="000000"/>
        </w:rPr>
      </w:pPr>
    </w:p>
    <w:p w:rsidR="00673E73" w:rsidRPr="00D56968" w:rsidRDefault="00C4337B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450" w:hanging="450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1. Обычные ежемесячные расходы семьи составляют 30 000 руб. в месяц. Какого размера должна быть финансовая подушка безопасности</w:t>
      </w:r>
    </w:p>
    <w:p w:rsidR="00673E73" w:rsidRPr="00D56968" w:rsidRDefault="00673E73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450" w:hanging="450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30 000 руб.</w:t>
      </w: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90 000 руб.</w:t>
      </w: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 xml:space="preserve">Чем больше, тем лучше </w:t>
      </w: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 xml:space="preserve">Никакая подушка безопасности не нужна </w:t>
      </w:r>
    </w:p>
    <w:p w:rsidR="00673E73" w:rsidRPr="00D56968" w:rsidRDefault="00673E73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</w:p>
    <w:p w:rsidR="00673E73" w:rsidRPr="00D56968" w:rsidRDefault="00C4337B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450" w:hanging="450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2. Лучшим вариантом источников дохода для устойчивости семейного бюджета является:</w:t>
      </w:r>
    </w:p>
    <w:p w:rsidR="00673E73" w:rsidRPr="00D56968" w:rsidRDefault="00C4337B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450" w:hanging="450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 xml:space="preserve"> </w:t>
      </w: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 xml:space="preserve">Один большой источник дохода, например, 30 000 руб. </w:t>
      </w: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Несколько источников дохода, в сумме составляющих 30.000 руб.</w:t>
      </w: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Лучший источник дохода – банковские кредиты или кредитные карты</w:t>
      </w:r>
    </w:p>
    <w:p w:rsidR="00673E73" w:rsidRPr="00D56968" w:rsidRDefault="00673E73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</w:p>
    <w:p w:rsidR="00673E73" w:rsidRPr="00D56968" w:rsidRDefault="00C4337B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450" w:hanging="450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3. Лучший вариант хранения денег на непредвиденные расходы:</w:t>
      </w:r>
    </w:p>
    <w:p w:rsidR="00673E73" w:rsidRPr="00D56968" w:rsidRDefault="00673E73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450" w:hanging="450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</w:p>
    <w:p w:rsidR="00673E73" w:rsidRPr="00D56968" w:rsidRDefault="00C4337B">
      <w:pPr>
        <w:pStyle w:val="a6"/>
        <w:numPr>
          <w:ilvl w:val="1"/>
          <w:numId w:val="2"/>
        </w:numPr>
        <w:spacing w:line="288" w:lineRule="auto"/>
        <w:jc w:val="both"/>
        <w:outlineLvl w:val="1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Текущий или срочный банковский вклад, частично наличные деньги</w:t>
      </w:r>
    </w:p>
    <w:p w:rsidR="00673E73" w:rsidRPr="00D56968" w:rsidRDefault="00C4337B">
      <w:pPr>
        <w:pStyle w:val="a6"/>
        <w:numPr>
          <w:ilvl w:val="1"/>
          <w:numId w:val="2"/>
        </w:numPr>
        <w:spacing w:line="288" w:lineRule="auto"/>
        <w:jc w:val="both"/>
        <w:outlineLvl w:val="1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Драгоценности, которые в случае чего можно заложить в ломбард</w:t>
      </w:r>
    </w:p>
    <w:p w:rsidR="00673E73" w:rsidRPr="00D56968" w:rsidRDefault="00C4337B">
      <w:pPr>
        <w:pStyle w:val="a6"/>
        <w:numPr>
          <w:ilvl w:val="1"/>
          <w:numId w:val="2"/>
        </w:numPr>
        <w:spacing w:line="288" w:lineRule="auto"/>
        <w:jc w:val="both"/>
        <w:outlineLvl w:val="1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 xml:space="preserve">Когда мне понадобятся деньги, я их займу в банке или «до зарплаты» </w:t>
      </w:r>
    </w:p>
    <w:p w:rsidR="00673E73" w:rsidRPr="00D56968" w:rsidRDefault="00673E73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450" w:hanging="450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</w:p>
    <w:p w:rsidR="00673E73" w:rsidRPr="00D56968" w:rsidRDefault="00C4337B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450" w:hanging="450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 xml:space="preserve">4. Страхование – это: </w:t>
      </w:r>
    </w:p>
    <w:p w:rsidR="00673E73" w:rsidRPr="00D56968" w:rsidRDefault="00673E73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 xml:space="preserve">Это пустая трата денег, со мной всё будет хорошо. </w:t>
      </w: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Это для богатых, а у меня нечего страховать</w:t>
      </w: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Это «финансовый зонтик», который поможет в непредвиденных ситуациях – потеря работы, порча имущества, проблемы со здоровьем и т.д.</w:t>
      </w:r>
    </w:p>
    <w:p w:rsidR="00673E73" w:rsidRPr="00D56968" w:rsidRDefault="00673E73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</w:p>
    <w:p w:rsidR="00673E73" w:rsidRPr="00D56968" w:rsidRDefault="00C4337B">
      <w:pPr>
        <w:pStyle w:val="a6"/>
        <w:numPr>
          <w:ilvl w:val="0"/>
          <w:numId w:val="5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В случае страхования человека, как заемщика, его жизнь будет застрахована</w:t>
      </w:r>
    </w:p>
    <w:p w:rsidR="00673E73" w:rsidRPr="00D56968" w:rsidRDefault="00673E73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lastRenderedPageBreak/>
        <w:t>В пользу застрахованного</w:t>
      </w: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В пользу банка</w:t>
      </w: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В пользу страховой компании</w:t>
      </w:r>
    </w:p>
    <w:p w:rsidR="00673E73" w:rsidRPr="00D56968" w:rsidRDefault="00673E73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</w:p>
    <w:p w:rsidR="00673E73" w:rsidRPr="00D56968" w:rsidRDefault="00C4337B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450" w:hanging="450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6. Вы застраховали автомобиль от угона и ущерба. За время действия страховки, с автомобилем ничего не произошло. Что произойдет после окончания срока действия полиса:</w:t>
      </w:r>
    </w:p>
    <w:p w:rsidR="00673E73" w:rsidRPr="00D56968" w:rsidRDefault="00673E73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Мне вернут стоимость неиспользованной страховки</w:t>
      </w: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Мне бесплатно продлят срок действия страхования еще на 1 год</w:t>
      </w: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Страховка просто закончится, для оформления новой страховки также придется оплатить новую страховую премию</w:t>
      </w:r>
    </w:p>
    <w:p w:rsidR="00673E73" w:rsidRPr="00D56968" w:rsidRDefault="00673E73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</w:p>
    <w:p w:rsidR="00673E73" w:rsidRPr="00D56968" w:rsidRDefault="00C4337B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450" w:hanging="450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7. Как правильно выбрать страховые услуги для защиты семьи от рисков:</w:t>
      </w:r>
    </w:p>
    <w:p w:rsidR="00673E73" w:rsidRPr="00D56968" w:rsidRDefault="00673E73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rFonts w:ascii="Arial" w:eastAsia="Tahoma" w:hAnsi="Arial" w:cs="Arial"/>
          <w:color w:val="4D4D4C"/>
          <w:sz w:val="24"/>
          <w:szCs w:val="24"/>
          <w:u w:color="4D4D4C"/>
        </w:rPr>
      </w:pPr>
    </w:p>
    <w:p w:rsidR="00673E73" w:rsidRPr="00D56968" w:rsidRDefault="004B41C3">
      <w:pPr>
        <w:pStyle w:val="a6"/>
        <w:numPr>
          <w:ilvl w:val="1"/>
          <w:numId w:val="2"/>
        </w:numPr>
        <w:spacing w:line="288" w:lineRule="auto"/>
        <w:jc w:val="both"/>
        <w:outlineLvl w:val="1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По цене</w:t>
      </w:r>
      <w:r w:rsidR="00C4337B" w:rsidRPr="00D56968">
        <w:rPr>
          <w:rFonts w:ascii="Arial" w:hAnsi="Arial" w:cs="Arial"/>
          <w:color w:val="4D4D4C"/>
          <w:sz w:val="24"/>
          <w:szCs w:val="24"/>
          <w:u w:color="4D4D4C"/>
        </w:rPr>
        <w:t xml:space="preserve"> нужно брать самую дешёвую, все равно ничего не случиться</w:t>
      </w:r>
    </w:p>
    <w:p w:rsidR="00673E73" w:rsidRPr="00D56968" w:rsidRDefault="00C4337B">
      <w:pPr>
        <w:pStyle w:val="a6"/>
        <w:numPr>
          <w:ilvl w:val="1"/>
          <w:numId w:val="2"/>
        </w:numPr>
        <w:spacing w:line="288" w:lineRule="auto"/>
        <w:jc w:val="both"/>
        <w:outlineLvl w:val="1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Нужно приобретать у знакомого агента, он поможет с получением выплат по страховому случаю, даже если риск не включен в полис</w:t>
      </w:r>
    </w:p>
    <w:p w:rsidR="00673E73" w:rsidRPr="00D56968" w:rsidRDefault="00C4337B">
      <w:pPr>
        <w:pStyle w:val="a6"/>
        <w:numPr>
          <w:ilvl w:val="1"/>
          <w:numId w:val="2"/>
        </w:numPr>
        <w:spacing w:line="288" w:lineRule="auto"/>
        <w:jc w:val="both"/>
        <w:outlineLvl w:val="1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Нужно определиться с рисками, выбрать надежные страховые компании, сравнить условия при одинаковом наборе рисков, изучить договор</w:t>
      </w:r>
    </w:p>
    <w:p w:rsidR="00673E73" w:rsidRPr="00D56968" w:rsidRDefault="00673E73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rFonts w:ascii="Arial" w:eastAsia="Tahoma" w:hAnsi="Arial" w:cs="Arial"/>
          <w:color w:val="4D4D4C"/>
          <w:sz w:val="24"/>
          <w:szCs w:val="24"/>
          <w:u w:color="4D4D4C"/>
        </w:rPr>
      </w:pPr>
    </w:p>
    <w:p w:rsidR="00673E73" w:rsidRPr="00D56968" w:rsidRDefault="00C4337B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450" w:hanging="450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8. Чем отличается страховая сумма от страховой премии</w:t>
      </w:r>
    </w:p>
    <w:p w:rsidR="00673E73" w:rsidRPr="00D56968" w:rsidRDefault="00673E73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rFonts w:ascii="Arial" w:eastAsia="Tahoma" w:hAnsi="Arial" w:cs="Arial"/>
          <w:color w:val="4D4D4C"/>
          <w:sz w:val="24"/>
          <w:szCs w:val="24"/>
          <w:u w:color="4D4D4C"/>
        </w:rPr>
      </w:pPr>
    </w:p>
    <w:p w:rsidR="00673E73" w:rsidRPr="00D56968" w:rsidRDefault="00C4337B">
      <w:pPr>
        <w:pStyle w:val="a6"/>
        <w:numPr>
          <w:ilvl w:val="1"/>
          <w:numId w:val="2"/>
        </w:numPr>
        <w:spacing w:line="288" w:lineRule="auto"/>
        <w:jc w:val="both"/>
        <w:outlineLvl w:val="1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Страховая сумма – это максимальный размер страхового покрытия, страховая премия – то, сколько страховая компания выплатит в конкретном случае</w:t>
      </w:r>
    </w:p>
    <w:p w:rsidR="00673E73" w:rsidRPr="00D56968" w:rsidRDefault="00C4337B">
      <w:pPr>
        <w:pStyle w:val="a6"/>
        <w:numPr>
          <w:ilvl w:val="1"/>
          <w:numId w:val="2"/>
        </w:numPr>
        <w:spacing w:line="288" w:lineRule="auto"/>
        <w:jc w:val="both"/>
        <w:outlineLvl w:val="1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Страховая сумма – это максимальный размер страхового покрытия, страхования премия – стоимость страхования</w:t>
      </w:r>
    </w:p>
    <w:p w:rsidR="00673E73" w:rsidRPr="00D56968" w:rsidRDefault="00673E73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rFonts w:ascii="Arial" w:eastAsia="Tahoma" w:hAnsi="Arial" w:cs="Arial"/>
          <w:color w:val="4D4D4C"/>
          <w:sz w:val="24"/>
          <w:szCs w:val="24"/>
          <w:u w:color="4D4D4C"/>
        </w:rPr>
      </w:pPr>
    </w:p>
    <w:p w:rsidR="00673E73" w:rsidRPr="00D56968" w:rsidRDefault="00C4337B">
      <w:pPr>
        <w:pStyle w:val="a6"/>
        <w:numPr>
          <w:ilvl w:val="0"/>
          <w:numId w:val="6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 xml:space="preserve">Какова максимальная сумма страховых выплат для вкладчиков (в случае прекращения деятельности банка), производимая через государственное Агентство по страхованию вкладов (АСВ)? </w:t>
      </w:r>
    </w:p>
    <w:p w:rsidR="00673E73" w:rsidRPr="00D56968" w:rsidRDefault="00673E73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700 000 рублей</w:t>
      </w: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1 400 000 рублей</w:t>
      </w: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3 000 000 рублей</w:t>
      </w: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Государство должно возместить все деньги, которые лежат в банке, если банк прекратил свою деятельность.</w:t>
      </w: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 xml:space="preserve">Нет никакой страховки </w:t>
      </w:r>
    </w:p>
    <w:p w:rsidR="00673E73" w:rsidRPr="00D56968" w:rsidRDefault="00673E73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</w:p>
    <w:p w:rsidR="00673E73" w:rsidRPr="00D56968" w:rsidRDefault="00C4337B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450" w:hanging="450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10. Я могу достичь своих жизненных целей (например, купить новый автомобиль, съездить в отпуск или сделать ремонт в квартире) следующими способами:</w:t>
      </w:r>
    </w:p>
    <w:p w:rsidR="00673E73" w:rsidRPr="00D56968" w:rsidRDefault="00673E73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450" w:hanging="450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Взяв деньги в долг у родственников и на них совершать покупки</w:t>
      </w: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Оценить свою цель в денежном выражении и рассчитать сколько я могу откладывать для ее достижения каждый месяц, в том числе с использованием банковского вклада</w:t>
      </w: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Найти изображение цели, распечатать его и регулярно представлять ее достижение</w:t>
      </w:r>
    </w:p>
    <w:p w:rsidR="00673E73" w:rsidRPr="00D56968" w:rsidRDefault="00673E73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</w:p>
    <w:p w:rsidR="00673E73" w:rsidRPr="00D56968" w:rsidRDefault="00C4337B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450" w:hanging="450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11. В какой валюте лучше всего делать сбережения достижения своей цели (ремонта в квартире, приобретения автомобиля, загородного дома, учебы детей в частном учебном заведении, и т.д.)</w:t>
      </w:r>
    </w:p>
    <w:p w:rsidR="00673E73" w:rsidRPr="00D56968" w:rsidRDefault="00673E73">
      <w:pPr>
        <w:pStyle w:val="a6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450" w:hanging="450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В долларах или евро</w:t>
      </w: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В фунтах стерлингов, поскольку Великобритания вышла из Евросоюза</w:t>
      </w: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4D4D4C"/>
          <w:sz w:val="24"/>
          <w:szCs w:val="24"/>
          <w:u w:color="4D4D4C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Равными долями в долларах и рублях</w:t>
      </w:r>
    </w:p>
    <w:p w:rsidR="00673E73" w:rsidRPr="00D56968" w:rsidRDefault="00C4337B">
      <w:pPr>
        <w:pStyle w:val="a6"/>
        <w:numPr>
          <w:ilvl w:val="0"/>
          <w:numId w:val="2"/>
        </w:numPr>
        <w:spacing w:line="288" w:lineRule="auto"/>
        <w:jc w:val="both"/>
        <w:rPr>
          <w:rFonts w:ascii="Arial" w:eastAsia="Tahoma" w:hAnsi="Arial" w:cs="Arial"/>
          <w:color w:val="00000A"/>
          <w:sz w:val="24"/>
          <w:szCs w:val="24"/>
        </w:rPr>
      </w:pPr>
      <w:r w:rsidRPr="00D56968">
        <w:rPr>
          <w:rFonts w:ascii="Arial" w:hAnsi="Arial" w:cs="Arial"/>
          <w:color w:val="4D4D4C"/>
          <w:sz w:val="24"/>
          <w:szCs w:val="24"/>
          <w:u w:color="4D4D4C"/>
        </w:rPr>
        <w:t>В той валюте, в которой будет осуществляться целевая покупка</w:t>
      </w:r>
    </w:p>
    <w:p w:rsidR="00673E73" w:rsidRPr="00D56968" w:rsidRDefault="00673E73">
      <w:pPr>
        <w:pStyle w:val="A7"/>
        <w:suppressAutoHyphens/>
        <w:spacing w:line="288" w:lineRule="auto"/>
        <w:ind w:left="360" w:hanging="360"/>
        <w:jc w:val="both"/>
        <w:rPr>
          <w:rFonts w:ascii="Arial" w:eastAsia="Calibri" w:hAnsi="Arial" w:cs="Arial"/>
          <w:color w:val="00000A"/>
          <w:sz w:val="24"/>
          <w:szCs w:val="24"/>
          <w:u w:color="00000A"/>
        </w:rPr>
      </w:pPr>
    </w:p>
    <w:p w:rsidR="00673E73" w:rsidRPr="00D56968" w:rsidRDefault="00C4337B">
      <w:pPr>
        <w:spacing w:line="288" w:lineRule="auto"/>
        <w:jc w:val="center"/>
        <w:rPr>
          <w:rFonts w:ascii="Arial" w:hAnsi="Arial" w:cs="Arial"/>
        </w:rPr>
      </w:pPr>
      <w:r w:rsidRPr="00D56968">
        <w:rPr>
          <w:rFonts w:ascii="Arial" w:hAnsi="Arial" w:cs="Arial"/>
          <w:b/>
          <w:bCs/>
        </w:rPr>
        <w:t>СПАСИБО!</w:t>
      </w:r>
    </w:p>
    <w:sectPr w:rsidR="00673E73" w:rsidRPr="00D56968" w:rsidSect="00D56968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F27" w:rsidRDefault="005A4F27">
      <w:r>
        <w:separator/>
      </w:r>
    </w:p>
  </w:endnote>
  <w:endnote w:type="continuationSeparator" w:id="0">
    <w:p w:rsidR="005A4F27" w:rsidRDefault="005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E73" w:rsidRDefault="00673E7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F27" w:rsidRDefault="005A4F27">
      <w:r>
        <w:separator/>
      </w:r>
    </w:p>
  </w:footnote>
  <w:footnote w:type="continuationSeparator" w:id="0">
    <w:p w:rsidR="005A4F27" w:rsidRDefault="005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E73" w:rsidRDefault="00673E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142B2"/>
    <w:multiLevelType w:val="hybridMultilevel"/>
    <w:tmpl w:val="E4B69756"/>
    <w:styleLink w:val="2"/>
    <w:lvl w:ilvl="0" w:tplc="3ADED310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6E3FBC">
      <w:start w:val="1"/>
      <w:numFmt w:val="decimal"/>
      <w:suff w:val="nothing"/>
      <w:lvlText w:val="%2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08" w:hanging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386CCC">
      <w:start w:val="1"/>
      <w:numFmt w:val="decimal"/>
      <w:suff w:val="nothing"/>
      <w:lvlText w:val="%3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08" w:hanging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007FC4">
      <w:start w:val="1"/>
      <w:numFmt w:val="decimal"/>
      <w:suff w:val="nothing"/>
      <w:lvlText w:val="%4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08" w:hanging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143B08">
      <w:start w:val="1"/>
      <w:numFmt w:val="decimal"/>
      <w:suff w:val="nothing"/>
      <w:lvlText w:val="%5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08" w:hanging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B814C4">
      <w:start w:val="1"/>
      <w:numFmt w:val="decimal"/>
      <w:suff w:val="nothing"/>
      <w:lvlText w:val="%6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08" w:hanging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744E9C">
      <w:start w:val="1"/>
      <w:numFmt w:val="decimal"/>
      <w:suff w:val="nothing"/>
      <w:lvlText w:val="%7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08" w:hanging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C021E6">
      <w:start w:val="1"/>
      <w:numFmt w:val="decimal"/>
      <w:suff w:val="nothing"/>
      <w:lvlText w:val="%8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08" w:hanging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86D640">
      <w:start w:val="1"/>
      <w:numFmt w:val="decimal"/>
      <w:suff w:val="nothing"/>
      <w:lvlText w:val="%9.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08" w:hanging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C1322E6"/>
    <w:multiLevelType w:val="hybridMultilevel"/>
    <w:tmpl w:val="ED7436D8"/>
    <w:numStyleLink w:val="1"/>
  </w:abstractNum>
  <w:abstractNum w:abstractNumId="2" w15:restartNumberingAfterBreak="0">
    <w:nsid w:val="45F20638"/>
    <w:multiLevelType w:val="hybridMultilevel"/>
    <w:tmpl w:val="E4B69756"/>
    <w:numStyleLink w:val="2"/>
  </w:abstractNum>
  <w:abstractNum w:abstractNumId="3" w15:restartNumberingAfterBreak="0">
    <w:nsid w:val="7513298E"/>
    <w:multiLevelType w:val="hybridMultilevel"/>
    <w:tmpl w:val="ED7436D8"/>
    <w:styleLink w:val="1"/>
    <w:lvl w:ilvl="0" w:tplc="6ADE3474">
      <w:start w:val="1"/>
      <w:numFmt w:val="bullet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450" w:hanging="4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  <w:lvl w:ilvl="1" w:tplc="96220A80">
      <w:start w:val="1"/>
      <w:numFmt w:val="bullet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450" w:hanging="4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  <w:lvl w:ilvl="2" w:tplc="2E62D452">
      <w:start w:val="1"/>
      <w:numFmt w:val="bullet"/>
      <w:suff w:val="nothing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14" w:hanging="1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  <w:lvl w:ilvl="3" w:tplc="FC68B6E8">
      <w:start w:val="1"/>
      <w:numFmt w:val="bullet"/>
      <w:suff w:val="nothing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14" w:hanging="1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  <w:lvl w:ilvl="4" w:tplc="66BE058C">
      <w:start w:val="1"/>
      <w:numFmt w:val="bullet"/>
      <w:suff w:val="nothing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14" w:hanging="1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  <w:lvl w:ilvl="5" w:tplc="3B8CC3B0">
      <w:start w:val="1"/>
      <w:numFmt w:val="bullet"/>
      <w:suff w:val="nothing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14" w:hanging="1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  <w:lvl w:ilvl="6" w:tplc="F31ADC28">
      <w:start w:val="1"/>
      <w:numFmt w:val="bullet"/>
      <w:suff w:val="nothing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14" w:hanging="1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  <w:lvl w:ilvl="7" w:tplc="8DC2D34A">
      <w:start w:val="1"/>
      <w:numFmt w:val="bullet"/>
      <w:suff w:val="nothing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14" w:hanging="1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  <w:lvl w:ilvl="8" w:tplc="596E4BC8">
      <w:start w:val="1"/>
      <w:numFmt w:val="bullet"/>
      <w:suff w:val="nothing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14" w:hanging="1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5"/>
    </w:lvlOverride>
  </w:num>
  <w:num w:numId="6">
    <w:abstractNumId w:val="2"/>
    <w:lvlOverride w:ilvl="0">
      <w:startOverride w:val="9"/>
      <w:lvl w:ilvl="0" w:tplc="3954D270">
        <w:start w:val="9"/>
        <w:numFmt w:val="decimal"/>
        <w:lvlText w:val="%1.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</w:tabs>
          <w:ind w:left="450" w:hanging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9797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1C20DAE">
        <w:start w:val="1"/>
        <w:numFmt w:val="decimal"/>
        <w:suff w:val="nothing"/>
        <w:lvlText w:val="%2.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</w:tabs>
          <w:ind w:left="108" w:hanging="1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9797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A680EFE">
        <w:start w:val="1"/>
        <w:numFmt w:val="decimal"/>
        <w:suff w:val="nothing"/>
        <w:lvlText w:val="%3.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</w:tabs>
          <w:ind w:left="108" w:hanging="1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9797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8101B1A">
        <w:start w:val="1"/>
        <w:numFmt w:val="decimal"/>
        <w:suff w:val="nothing"/>
        <w:lvlText w:val="%4.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</w:tabs>
          <w:ind w:left="108" w:hanging="1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9797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67ABBC2">
        <w:start w:val="1"/>
        <w:numFmt w:val="decimal"/>
        <w:suff w:val="nothing"/>
        <w:lvlText w:val="%5.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</w:tabs>
          <w:ind w:left="108" w:hanging="1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9797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78C12D4">
        <w:start w:val="1"/>
        <w:numFmt w:val="decimal"/>
        <w:suff w:val="nothing"/>
        <w:lvlText w:val="%6.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</w:tabs>
          <w:ind w:left="108" w:hanging="1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9797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882D0BE">
        <w:start w:val="1"/>
        <w:numFmt w:val="decimal"/>
        <w:suff w:val="nothing"/>
        <w:lvlText w:val="%7.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</w:tabs>
          <w:ind w:left="108" w:hanging="1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9797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4ACAECA">
        <w:start w:val="1"/>
        <w:numFmt w:val="decimal"/>
        <w:suff w:val="nothing"/>
        <w:lvlText w:val="%8.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</w:tabs>
          <w:ind w:left="108" w:hanging="1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9797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CFC2DC0">
        <w:start w:val="1"/>
        <w:numFmt w:val="decimal"/>
        <w:suff w:val="nothing"/>
        <w:lvlText w:val="%9.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</w:tabs>
          <w:ind w:left="108" w:hanging="1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797979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73"/>
    <w:rsid w:val="004B41C3"/>
    <w:rsid w:val="005A4F27"/>
    <w:rsid w:val="00673E73"/>
    <w:rsid w:val="00C4337B"/>
    <w:rsid w:val="00D5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CCB06-DA17-426C-B411-5DFF816F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Calibri" w:eastAsia="Calibri" w:hAnsi="Calibri" w:cs="Calibri"/>
      <w:color w:val="00000A"/>
      <w:sz w:val="24"/>
      <w:szCs w:val="24"/>
      <w:u w:color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List Paragraph"/>
    <w:pPr>
      <w:suppressAutoHyphens/>
      <w:ind w:left="720"/>
    </w:pPr>
    <w:rPr>
      <w:rFonts w:ascii="Calibri" w:eastAsia="Calibri" w:hAnsi="Calibri" w:cs="Calibri"/>
      <w:color w:val="00000A"/>
      <w:sz w:val="24"/>
      <w:szCs w:val="24"/>
      <w:u w:color="00000A"/>
    </w:rPr>
  </w:style>
  <w:style w:type="paragraph" w:styleId="a6">
    <w:name w:val="caption"/>
    <w:pPr>
      <w:suppressAutoHyphens/>
      <w:outlineLvl w:val="0"/>
    </w:pPr>
    <w:rPr>
      <w:rFonts w:ascii="Helvetica" w:hAnsi="Helvetica" w:cs="Arial Unicode MS"/>
      <w:color w:val="000000"/>
      <w:sz w:val="36"/>
      <w:szCs w:val="36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paragraph" w:customStyle="1" w:styleId="A7">
    <w:name w:val="Текстовый блок A"/>
    <w:rPr>
      <w:rFonts w:ascii="Helvetica" w:eastAsia="Helvetica" w:hAnsi="Helvetica" w:cs="Helvetica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Юля</cp:lastModifiedBy>
  <cp:revision>3</cp:revision>
  <dcterms:created xsi:type="dcterms:W3CDTF">2018-09-17T10:52:00Z</dcterms:created>
  <dcterms:modified xsi:type="dcterms:W3CDTF">2019-10-08T21:39:00Z</dcterms:modified>
</cp:coreProperties>
</file>